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-295" w:hanging="619" w:hangingChars="295"/>
        <w:rPr>
          <w:rFonts w:hint="eastAsia"/>
        </w:rPr>
      </w:pPr>
      <w:r>
        <w:rPr>
          <w:rFonts w:hint="eastAsia"/>
        </w:rPr>
        <w:t>Table S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 Information of primers used in this study.</w:t>
      </w:r>
    </w:p>
    <w:tbl>
      <w:tblPr>
        <w:tblStyle w:val="2"/>
        <w:tblW w:w="9165" w:type="dxa"/>
        <w:tblInd w:w="-635" w:type="dxa"/>
        <w:tblBorders>
          <w:top w:val="single" w:color="auto" w:sz="18" w:space="0"/>
          <w:left w:val="none" w:color="auto" w:sz="4" w:space="0"/>
          <w:bottom w:val="single" w:color="auto" w:sz="12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"/>
        <w:gridCol w:w="1604"/>
        <w:gridCol w:w="3495"/>
        <w:gridCol w:w="3750"/>
      </w:tblGrid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92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1"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Primer name</w:t>
            </w:r>
          </w:p>
        </w:tc>
        <w:tc>
          <w:tcPr>
            <w:tcW w:w="349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 primer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sequence(5'-3')</w:t>
            </w:r>
          </w:p>
        </w:tc>
        <w:tc>
          <w:tcPr>
            <w:tcW w:w="375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 primer sequence(5'-3')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1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qPCR primers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for v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erifying DE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results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ind w:firstLine="221" w:firstLineChars="100"/>
              <w:jc w:val="left"/>
              <w:textAlignment w:val="bottom"/>
              <w:rPr>
                <w:rFonts w:hint="default" w:ascii="Arial" w:hAnsi="Arial" w:eastAsia="等线" w:cs="Arial"/>
                <w:i w:val="0"/>
                <w:color w:val="222222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Carbohydrate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A0A067H3M6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CGAGAAAATCCTGCGGTTCG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CAGCTGACTTCGCTCTTTGC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A0A067F4L8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AGTTCTCTGTGCAAGCTCCG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GCTCCGTGCTACTCATTCCA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A0A067DG91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CACGTGGGACGCATTTTACC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ATTGCCAGCCGTCGTCAATA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A0A067HB75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CCATAGCTTAGGTCTGCGGG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AGCTTTGGCCAACATCAAACC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A0A067EH66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CGCAGAAGGTCAAGATCGGT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CATCATCAACGACCCGCAAG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A0A067H0V1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CTCGGCGATAGAGGCGATTT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CATTCGCCACTCGAGTCCTT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A0A067GDP3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GCACAGATCCTTTCGGGACA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ACGATTCCCGGCAACTTCTT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A0A067GDC7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TGAGGAACTCTCCCACATGC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CACTGGGACCGCTCCATAAC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A0A067ESR0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TGGCACCACTCGTTTCAGAG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TGGCATTGGTGAACGACCTT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A0A067EIK9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TTGTTGCCGGTGCTTTCATC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TCCTCTGGGTCATCCACCAT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1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221"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Photosystem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A0A067EBB3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GGGAATGGTGGACACACTCT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TCCAAGCTGTACTGGCGAAG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A0A067H8B2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ACCCATTATCCGCCACCATC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GTTGTTCGCTTTCGCCAAGT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A8C1A6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AGAGGCGCCAAGGTTAAGAT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CTGGGTACCGACTCTTGGGA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A0A067GJW2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AGGCATCAAACGAGCCTGAA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GGGAGTGGCATCAGCAAGTA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A8C172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CACCCCATCTCCGATCTTCG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TCTCTCATAATGGCCGCACC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A0A067GIE1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CCACTTCTGCTCTCGTCGTT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CACTGGTTAGCAGTTCCGGT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A0A067HAZ0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CCTTCGGTCACTCGTCTTCA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TAATGCACGGATAAGGCGCT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A0A067FFU3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CTGTGAAAAGGAGGCGGTGA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CACCCTTGAGTGCCAGAGTT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A0A067DPL0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GCCTACGGTGAATCTGCCAA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GACCCGGGAACTCTCTCTCT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A0A067FZ61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TCCATGGCTCAAAGAACCGT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ATGGGGTGTTTGGGTCTAGC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1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221" w:firstLineChars="10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Defense responses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A0A067GU32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ACTACGCCAAAACATGCCCA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ACAACCCTGGACGAAGCAAT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A0A067D0P8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GCTCTACAGTCTCGCTCCTG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GGAACCAGCCAGGCATCATT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A0A067DCM7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CCTGTGTCGATGAAGCCTGT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CCACCTTGCCTCCTACCTTG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A0A067D730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ATTACTGGGGCTACATGCCG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TGCGTAAAGAGCTTCCCGTT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A0A067DC18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TGTGACATGGGACGACAGAG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AAGGTTCTCGCCATACGGTC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A0A067DIU3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CAAAACGATGATCCGACGCC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CCAACCAAGCATCACTTGCC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A0A067ERJ6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AACCCACCATCAAAAGCCGA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CAGCCTCCACCAATATGGCA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A0A067EYT5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TACAGGGTGACGGTTTGGTG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GCGCCAGAACCAACAAGTTT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A0A067FC15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TAACGGCCAGCCAAAAGGAT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GCCCGAAAGGGCTACAAGAT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A0A067F6D5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TTGGAAGGGCTCAGTGCAAA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GTTTCCACCCTGTGGGCATA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A0A067FP42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CTCATGCCAAACTGGGGACT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AATGTAAGGCCGACGCTTGT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A0A067FUD3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TGCGATAAGTTGGGCAGTCA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GAGGCCGACCCTAATTGCTT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A0A067GT40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TGGCACTTGATTGGGCTTGT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AAGAGGCATGGTCCCTCAAAG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A0A067GYP2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GCTGTCCCAAGCTTGAATCC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CCCTGAACGAAGCAATCGTG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91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Specific primers for  detection of  CLas</w:t>
            </w:r>
          </w:p>
        </w:tc>
      </w:tr>
      <w:tr>
        <w:tblPrEx>
          <w:tblBorders>
            <w:top w:val="single" w:color="auto" w:sz="18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3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HLB-87bp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TCGAGCGCGTATGCAATACG</w:t>
            </w:r>
          </w:p>
        </w:tc>
        <w:tc>
          <w:tcPr>
            <w:tcW w:w="37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GCGTTATCCCGTAGAAAAAGGTAG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Times New Roman" w:hAnsi="Times New Roman" w:eastAsia="宋体" w:cs="Times New Roman"/>
          <w:b w:val="0"/>
          <w:bCs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87F3B"/>
    <w:rsid w:val="0ED734D1"/>
    <w:rsid w:val="3F990B98"/>
    <w:rsid w:val="46187F3B"/>
    <w:rsid w:val="5BBB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0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2019-07-30T13:27:00Z</dcterms:created>
  <dc:creator>111</dc:creator>
  <cp:lastModifiedBy>111</cp:lastModifiedBy>
  <dcterms:modified xsi:type="dcterms:W3CDTF">2019-08-24T14:25:04Z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